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75D8A">
      <w:pPr>
        <w:pStyle w:val="Titolo10"/>
        <w:ind w:hanging="720"/>
        <w:jc w:val="left"/>
      </w:pPr>
      <w:r>
        <w:rPr>
          <w:sz w:val="52"/>
        </w:rPr>
        <w:t xml:space="preserve">                                  </w:t>
      </w:r>
      <w:r w:rsidR="00AF5152">
        <w:rPr>
          <w:noProof/>
          <w:sz w:val="52"/>
          <w:lang w:eastAsia="it-IT"/>
        </w:rPr>
        <w:drawing>
          <wp:inline distT="0" distB="0" distL="0" distR="0">
            <wp:extent cx="923925" cy="112395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5" t="-3" r="-5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23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52"/>
        </w:rPr>
        <w:t xml:space="preserve">                 </w:t>
      </w:r>
    </w:p>
    <w:p w:rsidR="00000000" w:rsidRDefault="00F75D8A">
      <w:pPr>
        <w:pStyle w:val="Titolo10"/>
        <w:ind w:hanging="720"/>
        <w:jc w:val="left"/>
      </w:pPr>
      <w:r>
        <w:rPr>
          <w:sz w:val="52"/>
        </w:rPr>
        <w:t xml:space="preserve">                  </w:t>
      </w:r>
      <w:r>
        <w:rPr>
          <w:color w:val="17365D"/>
          <w:sz w:val="56"/>
          <w:szCs w:val="56"/>
        </w:rPr>
        <w:t>COMUNE DI MEZZOJUSO</w:t>
      </w:r>
    </w:p>
    <w:p w:rsidR="00000000" w:rsidRDefault="00F75D8A">
      <w:pPr>
        <w:ind w:right="-1"/>
        <w:jc w:val="center"/>
      </w:pPr>
      <w:r>
        <w:rPr>
          <w:b/>
          <w:color w:val="17365D"/>
          <w:sz w:val="22"/>
          <w:szCs w:val="22"/>
        </w:rPr>
        <w:t>CITTÀ METROPOLITANA DI PALERMO</w:t>
      </w:r>
    </w:p>
    <w:p w:rsidR="00000000" w:rsidRDefault="00F75D8A">
      <w:pPr>
        <w:pStyle w:val="Titolo1"/>
        <w:ind w:right="-1"/>
        <w:rPr>
          <w:bCs/>
          <w:color w:val="17365D"/>
          <w:sz w:val="16"/>
          <w:szCs w:val="16"/>
        </w:rPr>
      </w:pPr>
    </w:p>
    <w:p w:rsidR="00000000" w:rsidRDefault="00F75D8A">
      <w:pPr>
        <w:pStyle w:val="Titolo1"/>
        <w:ind w:right="-1"/>
      </w:pPr>
      <w:r>
        <w:rPr>
          <w:bCs/>
          <w:color w:val="17365D"/>
          <w:sz w:val="24"/>
        </w:rPr>
        <w:t xml:space="preserve">                            </w:t>
      </w:r>
      <w:r>
        <w:rPr>
          <w:bCs/>
          <w:color w:val="17365D"/>
          <w:sz w:val="24"/>
        </w:rPr>
        <w:t xml:space="preserve">Affari Generali e Servizi alla Comunità e alla Persona – I SETTORE </w:t>
      </w:r>
    </w:p>
    <w:p w:rsidR="00000000" w:rsidRDefault="00F75D8A">
      <w:pPr>
        <w:pStyle w:val="Titolo1"/>
        <w:ind w:right="-1"/>
        <w:jc w:val="center"/>
      </w:pPr>
      <w:r>
        <w:rPr>
          <w:bCs/>
          <w:color w:val="17365D"/>
          <w:sz w:val="22"/>
          <w:szCs w:val="22"/>
        </w:rPr>
        <w:t>UFFICIO ELETTORALE</w:t>
      </w:r>
    </w:p>
    <w:p w:rsidR="00000000" w:rsidRDefault="00F75D8A">
      <w:pPr>
        <w:ind w:right="-1"/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0"/>
      </w:tblGrid>
      <w:tr w:rsidR="00000000">
        <w:trPr>
          <w:cantSplit/>
          <w:trHeight w:val="243"/>
        </w:trPr>
        <w:tc>
          <w:tcPr>
            <w:tcW w:w="50" w:type="dxa"/>
            <w:shd w:val="clear" w:color="auto" w:fill="auto"/>
            <w:vAlign w:val="center"/>
          </w:tcPr>
          <w:p w:rsidR="00000000" w:rsidRDefault="00F75D8A">
            <w:r>
              <w:rPr>
                <w:rFonts w:ascii="Verdana" w:hAnsi="Verdana" w:cs="Verdana"/>
                <w:color w:val="000000"/>
                <w:sz w:val="20"/>
                <w:szCs w:val="20"/>
              </w:rPr>
              <w:t> </w:t>
            </w:r>
          </w:p>
        </w:tc>
      </w:tr>
    </w:tbl>
    <w:p w:rsidR="00000000" w:rsidRDefault="00F75D8A">
      <w:pPr>
        <w:autoSpaceDE w:val="0"/>
      </w:pPr>
      <w:r>
        <w:rPr>
          <w:b/>
          <w:bCs/>
        </w:rPr>
        <w:t xml:space="preserve"> </w:t>
      </w:r>
      <w:r>
        <w:rPr>
          <w:b/>
          <w:bCs/>
        </w:rPr>
        <w:t xml:space="preserve">OGGETTO:  </w:t>
      </w:r>
      <w:r>
        <w:rPr>
          <w:b/>
          <w:bCs/>
          <w:sz w:val="22"/>
          <w:szCs w:val="22"/>
        </w:rPr>
        <w:t>REF</w:t>
      </w:r>
      <w:r>
        <w:rPr>
          <w:b/>
          <w:bCs/>
          <w:sz w:val="22"/>
          <w:szCs w:val="22"/>
        </w:rPr>
        <w:t xml:space="preserve">ERENDUM DEL 12 GIUGNO 2022 DIRITTO DI OPZIONE DI VOTO DEI </w:t>
      </w:r>
    </w:p>
    <w:p w:rsidR="00000000" w:rsidRDefault="00F75D8A">
      <w:pPr>
        <w:autoSpaceDE w:val="0"/>
      </w:pPr>
      <w:r>
        <w:rPr>
          <w:b/>
          <w:bCs/>
          <w:sz w:val="22"/>
          <w:szCs w:val="22"/>
        </w:rPr>
        <w:t xml:space="preserve">                           </w:t>
      </w:r>
      <w:r>
        <w:rPr>
          <w:b/>
          <w:bCs/>
          <w:sz w:val="22"/>
          <w:szCs w:val="22"/>
        </w:rPr>
        <w:t xml:space="preserve">CITTADINI  RESIDENTI  ALL’ESTERO  ISCRITTI   </w:t>
      </w:r>
      <w:r>
        <w:rPr>
          <w:b/>
          <w:bCs/>
          <w:sz w:val="22"/>
          <w:szCs w:val="22"/>
        </w:rPr>
        <w:t xml:space="preserve">ALL’AIRE  </w:t>
      </w:r>
    </w:p>
    <w:p w:rsidR="00000000" w:rsidRDefault="00F75D8A">
      <w:pPr>
        <w:autoSpaceDE w:val="0"/>
      </w:pPr>
      <w:r>
        <w:rPr>
          <w:b/>
          <w:bCs/>
          <w:sz w:val="22"/>
          <w:szCs w:val="22"/>
        </w:rPr>
        <w:t xml:space="preserve">                           </w:t>
      </w:r>
      <w:r>
        <w:rPr>
          <w:b/>
          <w:bCs/>
          <w:sz w:val="22"/>
          <w:szCs w:val="22"/>
        </w:rPr>
        <w:t>TEMPORANEAMENTE  DOMICILIATI IN QUESTO COMUNE.</w:t>
      </w:r>
    </w:p>
    <w:p w:rsidR="00000000" w:rsidRDefault="00F75D8A">
      <w:pPr>
        <w:autoSpaceDE w:val="0"/>
      </w:pPr>
    </w:p>
    <w:p w:rsidR="00000000" w:rsidRDefault="00F75D8A">
      <w:pPr>
        <w:autoSpaceDE w:val="0"/>
        <w:rPr>
          <w:b/>
          <w:bCs/>
        </w:rPr>
      </w:pPr>
    </w:p>
    <w:p w:rsidR="00000000" w:rsidRDefault="00F75D8A">
      <w:pPr>
        <w:autoSpaceDE w:val="0"/>
        <w:rPr>
          <w:b/>
          <w:bCs/>
        </w:rPr>
      </w:pPr>
    </w:p>
    <w:p w:rsidR="00000000" w:rsidRDefault="00F75D8A">
      <w:pPr>
        <w:autoSpaceDE w:val="0"/>
        <w:jc w:val="both"/>
      </w:pPr>
      <w:r>
        <w:t>Con l’indizione del Referendum del 12</w:t>
      </w:r>
      <w:r>
        <w:t xml:space="preserve"> giugno 2022 i cittadini residenti all’estero iscritti</w:t>
      </w:r>
    </w:p>
    <w:p w:rsidR="00000000" w:rsidRDefault="00F75D8A">
      <w:pPr>
        <w:autoSpaceDE w:val="0"/>
        <w:jc w:val="both"/>
      </w:pPr>
      <w:r>
        <w:t>all’A.I.R.E. e nelle liste elettorali di questo comune, votano per corrispondenza come previsto dalla</w:t>
      </w:r>
    </w:p>
    <w:p w:rsidR="00000000" w:rsidRDefault="00F75D8A">
      <w:pPr>
        <w:autoSpaceDE w:val="0"/>
        <w:jc w:val="both"/>
      </w:pPr>
      <w:r>
        <w:t>legge 27 dicembre 2001, n. 459 e al relativo regolamento di attuazione approvato con D.P.R. 2</w:t>
      </w:r>
    </w:p>
    <w:p w:rsidR="00000000" w:rsidRDefault="00F75D8A">
      <w:pPr>
        <w:autoSpaceDE w:val="0"/>
        <w:jc w:val="both"/>
      </w:pPr>
      <w:r>
        <w:t>april</w:t>
      </w:r>
      <w:r>
        <w:t>e 2003, n. 104. Tutti coloro che, temporaneamente e fino alla data dello svolgimento del</w:t>
      </w:r>
    </w:p>
    <w:p w:rsidR="00000000" w:rsidRDefault="00F75D8A">
      <w:pPr>
        <w:autoSpaceDE w:val="0"/>
        <w:jc w:val="both"/>
      </w:pPr>
      <w:r>
        <w:t>referendum, si trovano in Italia possono esercitare il diritto di voto presso il comune nelle cui liste</w:t>
      </w:r>
    </w:p>
    <w:p w:rsidR="00000000" w:rsidRDefault="00F75D8A">
      <w:pPr>
        <w:autoSpaceDE w:val="0"/>
        <w:jc w:val="both"/>
      </w:pPr>
      <w:r>
        <w:t>elettorali sono iscritti, entro il decimo giorno successivo all</w:t>
      </w:r>
      <w:r>
        <w:t>’indizione del referendum e cioè entro il</w:t>
      </w:r>
    </w:p>
    <w:p w:rsidR="00000000" w:rsidRDefault="00F75D8A">
      <w:pPr>
        <w:autoSpaceDE w:val="0"/>
        <w:jc w:val="both"/>
      </w:pPr>
      <w:r>
        <w:t xml:space="preserve">prossimo </w:t>
      </w:r>
      <w:r>
        <w:rPr>
          <w:b/>
          <w:bCs/>
        </w:rPr>
        <w:t>17 aprile 2022</w:t>
      </w:r>
      <w:r>
        <w:t>, utilizzando preferibilmente l’apposito modulo predisposto dal Ministero</w:t>
      </w:r>
    </w:p>
    <w:p w:rsidR="00000000" w:rsidRDefault="00F75D8A">
      <w:pPr>
        <w:autoSpaceDE w:val="0"/>
        <w:jc w:val="both"/>
      </w:pPr>
      <w:r>
        <w:t>degli Affari Esteri.</w:t>
      </w:r>
    </w:p>
    <w:p w:rsidR="00000000" w:rsidRDefault="00F75D8A">
      <w:pPr>
        <w:autoSpaceDE w:val="0"/>
        <w:jc w:val="both"/>
      </w:pPr>
      <w:r>
        <w:t>Tale modulo dovrà pervenire, debitamente compilato dall’interessato, all’Ufficio consolare</w:t>
      </w:r>
    </w:p>
    <w:p w:rsidR="00000000" w:rsidRDefault="00F75D8A">
      <w:pPr>
        <w:autoSpaceDE w:val="0"/>
        <w:jc w:val="both"/>
      </w:pPr>
      <w:r>
        <w:t>opera</w:t>
      </w:r>
      <w:r>
        <w:t>nte nella circoscrizione di residenza dell’elettore, per posta o mediante consegna a mano, entro</w:t>
      </w:r>
    </w:p>
    <w:p w:rsidR="00000000" w:rsidRDefault="00F75D8A">
      <w:pPr>
        <w:autoSpaceDE w:val="0"/>
        <w:jc w:val="both"/>
      </w:pPr>
      <w:r>
        <w:t>il termine suddetto (17 aprile).</w:t>
      </w:r>
    </w:p>
    <w:p w:rsidR="00000000" w:rsidRDefault="00F75D8A">
      <w:pPr>
        <w:autoSpaceDE w:val="0"/>
        <w:jc w:val="both"/>
      </w:pPr>
      <w:r>
        <w:t>Qualora l’opzione venga inviata per posta, l’elettore ha l’onere di accertare la ricezione, da</w:t>
      </w:r>
    </w:p>
    <w:p w:rsidR="00000000" w:rsidRDefault="00F75D8A">
      <w:pPr>
        <w:autoSpaceDE w:val="0"/>
        <w:jc w:val="both"/>
      </w:pPr>
      <w:r>
        <w:t>parte dell’Ufficio consolare, e</w:t>
      </w:r>
      <w:r>
        <w:t>ntro il termine prescritto.</w:t>
      </w:r>
    </w:p>
    <w:p w:rsidR="00000000" w:rsidRDefault="00F75D8A">
      <w:pPr>
        <w:autoSpaceDE w:val="0"/>
        <w:jc w:val="both"/>
      </w:pPr>
      <w:r>
        <w:t>L’opzione può essere revocata con le medesime modalità ed entro gli stessi termini previsti</w:t>
      </w:r>
    </w:p>
    <w:p w:rsidR="00000000" w:rsidRDefault="00F75D8A">
      <w:pPr>
        <w:autoSpaceDE w:val="0"/>
        <w:jc w:val="both"/>
      </w:pPr>
      <w:r>
        <w:t>per il suo esercizio.</w:t>
      </w:r>
    </w:p>
    <w:p w:rsidR="00000000" w:rsidRDefault="00F75D8A">
      <w:pPr>
        <w:autoSpaceDE w:val="0"/>
        <w:jc w:val="both"/>
      </w:pPr>
      <w:r>
        <w:t>Si chiarisce che opzioni effettuate in occasione di precedenti consultazioni politiche o</w:t>
      </w:r>
    </w:p>
    <w:p w:rsidR="00000000" w:rsidRDefault="00F75D8A">
      <w:pPr>
        <w:autoSpaceDE w:val="0"/>
        <w:jc w:val="both"/>
      </w:pPr>
      <w:r>
        <w:t>referendarie non hanno pi</w:t>
      </w:r>
      <w:r>
        <w:t>ù effetto.</w:t>
      </w:r>
    </w:p>
    <w:p w:rsidR="00000000" w:rsidRDefault="00F75D8A">
      <w:pPr>
        <w:autoSpaceDE w:val="0"/>
        <w:jc w:val="both"/>
      </w:pPr>
    </w:p>
    <w:p w:rsidR="00000000" w:rsidRDefault="00F75D8A">
      <w:pPr>
        <w:autoSpaceDE w:val="0"/>
      </w:pPr>
      <w:r>
        <w:t>Mezzojuso</w:t>
      </w:r>
      <w:r>
        <w:t xml:space="preserve"> 13.04.2022</w:t>
      </w:r>
    </w:p>
    <w:p w:rsidR="00000000" w:rsidRDefault="00F75D8A">
      <w:pPr>
        <w:autoSpaceDE w:val="0"/>
      </w:pPr>
      <w:r>
        <w:t xml:space="preserve">                                                                </w:t>
      </w:r>
    </w:p>
    <w:p w:rsidR="00000000" w:rsidRDefault="00F75D8A">
      <w:pPr>
        <w:autoSpaceDE w:val="0"/>
      </w:pPr>
      <w:r>
        <w:t xml:space="preserve">                                                                         </w:t>
      </w:r>
      <w:r>
        <w:rPr>
          <w:b/>
          <w:bCs/>
        </w:rPr>
        <w:t xml:space="preserve">Il Responsabile dell’Ufficio Elettorale Comunale </w:t>
      </w:r>
    </w:p>
    <w:p w:rsidR="00000000" w:rsidRDefault="00F75D8A">
      <w:pPr>
        <w:autoSpaceDE w:val="0"/>
      </w:pPr>
      <w:r>
        <w:t xml:space="preserve">                                   </w:t>
      </w:r>
      <w:r>
        <w:t xml:space="preserve">                                                        sig.ra </w:t>
      </w:r>
      <w:r>
        <w:t>Maria Carmela Spalla</w:t>
      </w:r>
    </w:p>
    <w:p w:rsidR="00000000" w:rsidRDefault="00F75D8A">
      <w:pPr>
        <w:autoSpaceDE w:val="0"/>
      </w:pPr>
    </w:p>
    <w:p w:rsidR="00000000" w:rsidRDefault="00F75D8A">
      <w:pPr>
        <w:autoSpaceDE w:val="0"/>
      </w:pPr>
    </w:p>
    <w:p w:rsidR="00000000" w:rsidRDefault="00F75D8A">
      <w:pPr>
        <w:autoSpaceDE w:val="0"/>
      </w:pPr>
    </w:p>
    <w:p w:rsidR="00000000" w:rsidRDefault="00F75D8A">
      <w:pPr>
        <w:autoSpaceDE w:val="0"/>
      </w:pPr>
    </w:p>
    <w:p w:rsidR="00000000" w:rsidRDefault="00F75D8A">
      <w:pPr>
        <w:autoSpaceDE w:val="0"/>
      </w:pPr>
    </w:p>
    <w:p w:rsidR="00000000" w:rsidRDefault="00F75D8A">
      <w:pPr>
        <w:autoSpaceDE w:val="0"/>
      </w:pPr>
    </w:p>
    <w:p w:rsidR="00000000" w:rsidRDefault="00F75D8A">
      <w:pPr>
        <w:autoSpaceDE w:val="0"/>
      </w:pPr>
    </w:p>
    <w:p w:rsidR="00000000" w:rsidRDefault="00F75D8A">
      <w:pPr>
        <w:jc w:val="center"/>
      </w:pPr>
      <w:r>
        <w:rPr>
          <w:sz w:val="20"/>
          <w:szCs w:val="20"/>
        </w:rPr>
        <w:t>P.zza Umberto I° n. 6 – C.A.P. 90030 - tel. 091 8203237 - fax 091 8207242</w:t>
      </w:r>
    </w:p>
    <w:p w:rsidR="00000000" w:rsidRDefault="00F75D8A">
      <w:pPr>
        <w:jc w:val="center"/>
      </w:pPr>
      <w:r>
        <w:rPr>
          <w:sz w:val="20"/>
          <w:szCs w:val="20"/>
          <w:lang w:val="en-US"/>
        </w:rPr>
        <w:t xml:space="preserve">pec: </w:t>
      </w:r>
      <w:hyperlink r:id="rId6" w:history="1">
        <w:r>
          <w:rPr>
            <w:rStyle w:val="Collegamentoipertestuale"/>
            <w:sz w:val="20"/>
            <w:szCs w:val="20"/>
            <w:lang w:val="en-US"/>
          </w:rPr>
          <w:t>comunemezzojuso@pec.it</w:t>
        </w:r>
      </w:hyperlink>
      <w:r>
        <w:rPr>
          <w:sz w:val="20"/>
          <w:szCs w:val="20"/>
          <w:lang w:val="en-US"/>
        </w:rPr>
        <w:t xml:space="preserve"> - sito web: </w:t>
      </w:r>
      <w:hyperlink r:id="rId7" w:history="1">
        <w:r>
          <w:rPr>
            <w:rStyle w:val="Collegamentoipertestuale"/>
            <w:sz w:val="20"/>
            <w:szCs w:val="20"/>
            <w:lang w:val="en-US"/>
          </w:rPr>
          <w:t>www.comune.mezzojuso.pa.it</w:t>
        </w:r>
      </w:hyperlink>
      <w:r>
        <w:rPr>
          <w:sz w:val="20"/>
          <w:szCs w:val="20"/>
          <w:lang w:val="en-US"/>
        </w:rPr>
        <w:t xml:space="preserve"> </w:t>
      </w:r>
    </w:p>
    <w:p w:rsidR="00F75D8A" w:rsidRDefault="00F75D8A">
      <w:pPr>
        <w:pStyle w:val="Pidipagina"/>
        <w:autoSpaceDE w:val="0"/>
        <w:jc w:val="center"/>
      </w:pPr>
      <w:r>
        <w:rPr>
          <w:sz w:val="20"/>
          <w:szCs w:val="20"/>
        </w:rPr>
        <w:t>P.IVA 00506170828</w:t>
      </w:r>
    </w:p>
    <w:sectPr w:rsidR="00F75D8A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F5152"/>
    <w:rsid w:val="00AF5152"/>
    <w:rsid w:val="00F75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color w:val="263364"/>
      <w:u w:val="single"/>
    </w:rPr>
  </w:style>
  <w:style w:type="character" w:styleId="Numeropagina">
    <w:name w:val="page number"/>
    <w:basedOn w:val="Carpredefinitoparagrafo1"/>
  </w:style>
  <w:style w:type="paragraph" w:customStyle="1" w:styleId="Titolo10">
    <w:name w:val="Titolo1"/>
    <w:basedOn w:val="Normale"/>
    <w:next w:val="Corpodeltesto"/>
    <w:pPr>
      <w:jc w:val="center"/>
    </w:pPr>
    <w:rPr>
      <w:sz w:val="40"/>
    </w:rPr>
  </w:style>
  <w:style w:type="paragraph" w:styleId="Corpodeltesto">
    <w:name w:val="Body Text"/>
    <w:basedOn w:val="Normale"/>
    <w:pPr>
      <w:tabs>
        <w:tab w:val="left" w:pos="7425"/>
        <w:tab w:val="right" w:pos="9638"/>
      </w:tabs>
      <w:jc w:val="both"/>
    </w:pPr>
    <w:rPr>
      <w:sz w:val="16"/>
    </w:r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Corpodeltesto21">
    <w:name w:val="Corpo del testo 21"/>
    <w:basedOn w:val="Normale"/>
    <w:rPr>
      <w:sz w:val="16"/>
    </w:rPr>
  </w:style>
  <w:style w:type="paragraph" w:customStyle="1" w:styleId="Corpodeltesto31">
    <w:name w:val="Corpo del testo 31"/>
    <w:basedOn w:val="Normale"/>
    <w:rPr>
      <w:sz w:val="18"/>
    </w:rPr>
  </w:style>
  <w:style w:type="paragraph" w:styleId="NormaleWeb">
    <w:name w:val="Normal (Web)"/>
    <w:basedOn w:val="Normale"/>
    <w:pPr>
      <w:spacing w:before="280" w:after="280"/>
    </w:pPr>
    <w:rPr>
      <w:rFonts w:ascii="Courier New" w:eastAsia="Arial Unicode MS" w:hAnsi="Courier New" w:cs="Courier New"/>
      <w:color w:val="000000"/>
      <w:sz w:val="21"/>
      <w:szCs w:val="21"/>
    </w:rPr>
  </w:style>
  <w:style w:type="paragraph" w:customStyle="1" w:styleId="Normaletn">
    <w:name w:val="Normale.tn"/>
    <w:pPr>
      <w:tabs>
        <w:tab w:val="right" w:pos="8505"/>
      </w:tabs>
      <w:suppressAutoHyphens/>
      <w:jc w:val="both"/>
    </w:pPr>
    <w:rPr>
      <w:rFonts w:ascii="Helvetica" w:hAnsi="Helvetica" w:cs="Helvetica"/>
      <w:lang w:eastAsia="zh-CN"/>
    </w:rPr>
  </w:style>
  <w:style w:type="paragraph" w:customStyle="1" w:styleId="Normaletn1">
    <w:name w:val="Normale.tn1"/>
    <w:pPr>
      <w:tabs>
        <w:tab w:val="right" w:pos="8505"/>
      </w:tabs>
      <w:suppressAutoHyphens/>
      <w:spacing w:line="240" w:lineRule="exact"/>
      <w:jc w:val="both"/>
    </w:pPr>
    <w:rPr>
      <w:rFonts w:ascii="Helvetica" w:hAnsi="Helvetica" w:cs="Helvetica"/>
      <w:lang w:eastAsia="zh-C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</w:style>
  <w:style w:type="paragraph" w:styleId="Intestazione">
    <w:name w:val="header"/>
    <w:basedOn w:val="Normale"/>
  </w:style>
  <w:style w:type="paragraph" w:customStyle="1" w:styleId="ogg">
    <w:name w:val="ogg"/>
    <w:pPr>
      <w:suppressAutoHyphens/>
    </w:pPr>
    <w:rPr>
      <w:rFonts w:ascii="Helvetica" w:hAnsi="Helvetica" w:cs="Helvetica"/>
      <w:b/>
      <w:lang w:eastAsia="it-IT"/>
    </w:r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une.mezzojuso.pa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mezzojuso@pec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VILLAFRATI</dc:title>
  <dc:creator>user</dc:creator>
  <cp:lastModifiedBy>salvo</cp:lastModifiedBy>
  <cp:revision>2</cp:revision>
  <cp:lastPrinted>2010-09-30T12:01:00Z</cp:lastPrinted>
  <dcterms:created xsi:type="dcterms:W3CDTF">2022-04-14T12:58:00Z</dcterms:created>
  <dcterms:modified xsi:type="dcterms:W3CDTF">2022-04-14T12:58:00Z</dcterms:modified>
</cp:coreProperties>
</file>